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B46AC" w14:textId="1401A739" w:rsidR="00B40922" w:rsidRDefault="008A2FCB" w:rsidP="008A2FCB">
      <w:pPr>
        <w:pStyle w:val="NoSpacing"/>
        <w:jc w:val="both"/>
        <w:rPr>
          <w:rFonts w:ascii="Garamond" w:hAnsi="Garamond"/>
          <w:b/>
          <w:bCs/>
          <w:sz w:val="26"/>
          <w:szCs w:val="26"/>
          <w:lang w:val="en-US"/>
        </w:rPr>
      </w:pPr>
      <w:r w:rsidRPr="00070042">
        <w:rPr>
          <w:rFonts w:ascii="Garamond" w:hAnsi="Garamond"/>
          <w:b/>
          <w:bCs/>
          <w:sz w:val="26"/>
          <w:szCs w:val="26"/>
          <w:lang w:val="en-US"/>
        </w:rPr>
        <w:t>Project Details</w:t>
      </w:r>
      <w:r w:rsidR="00E53BB9">
        <w:rPr>
          <w:rFonts w:ascii="Garamond" w:hAnsi="Garamond"/>
          <w:b/>
          <w:bCs/>
          <w:sz w:val="26"/>
          <w:szCs w:val="26"/>
          <w:lang w:val="en-US"/>
        </w:rPr>
        <w:t xml:space="preserve"> </w:t>
      </w:r>
    </w:p>
    <w:p w14:paraId="407FF288" w14:textId="25D126C1" w:rsidR="008A2FCB" w:rsidRPr="00070042" w:rsidRDefault="00800AC4" w:rsidP="00800AC4">
      <w:pPr>
        <w:pStyle w:val="Heading5"/>
        <w:shd w:val="clear" w:color="auto" w:fill="ECF1F5"/>
        <w:spacing w:before="0" w:beforeAutospacing="0" w:after="150" w:afterAutospacing="0"/>
        <w:jc w:val="both"/>
        <w:rPr>
          <w:rFonts w:ascii="Garamond" w:hAnsi="Garamond"/>
          <w:b w:val="0"/>
          <w:bCs w:val="0"/>
          <w:sz w:val="26"/>
          <w:szCs w:val="26"/>
          <w:lang w:val="en-US"/>
        </w:rPr>
      </w:pPr>
      <w:r>
        <w:rPr>
          <w:rFonts w:ascii="Garamond" w:eastAsiaTheme="minorHAnsi" w:hAnsi="Garamond" w:cstheme="minorBidi"/>
          <w:sz w:val="26"/>
          <w:szCs w:val="26"/>
          <w:lang w:val="en-US" w:eastAsia="en-US"/>
        </w:rPr>
        <w:t>K</w:t>
      </w:r>
      <w:r w:rsidR="00921566">
        <w:rPr>
          <w:rFonts w:ascii="Garamond" w:eastAsiaTheme="minorHAnsi" w:hAnsi="Garamond" w:cstheme="minorBidi"/>
          <w:sz w:val="26"/>
          <w:szCs w:val="26"/>
          <w:lang w:val="en-US" w:eastAsia="en-US"/>
        </w:rPr>
        <w:t>SK</w:t>
      </w:r>
      <w:r w:rsidR="004251AC" w:rsidRPr="004251AC">
        <w:rPr>
          <w:rFonts w:ascii="Garamond" w:hAnsi="Garamond"/>
          <w:b w:val="0"/>
          <w:bCs w:val="0"/>
          <w:sz w:val="26"/>
          <w:szCs w:val="26"/>
          <w:lang w:val="en-US"/>
        </w:rPr>
        <w:t xml:space="preserve"> (Promoted by Mr. </w:t>
      </w:r>
      <w:proofErr w:type="spellStart"/>
      <w:r w:rsidR="00921566">
        <w:rPr>
          <w:rFonts w:ascii="Garamond" w:hAnsi="Garamond"/>
          <w:b w:val="0"/>
          <w:bCs w:val="0"/>
          <w:sz w:val="26"/>
          <w:szCs w:val="26"/>
          <w:lang w:val="en-US"/>
        </w:rPr>
        <w:t>Kataria</w:t>
      </w:r>
      <w:proofErr w:type="spellEnd"/>
      <w:r w:rsidR="004251AC" w:rsidRPr="004251AC">
        <w:rPr>
          <w:rFonts w:ascii="Garamond" w:hAnsi="Garamond"/>
          <w:color w:val="000000"/>
          <w:sz w:val="26"/>
          <w:szCs w:val="26"/>
        </w:rPr>
        <w:t>, M</w:t>
      </w:r>
      <w:r w:rsidR="007E34F1">
        <w:rPr>
          <w:rFonts w:ascii="Garamond" w:hAnsi="Garamond"/>
          <w:color w:val="000000"/>
          <w:sz w:val="26"/>
          <w:szCs w:val="26"/>
        </w:rPr>
        <w:t>r</w:t>
      </w:r>
      <w:r w:rsidR="004251AC" w:rsidRPr="004251AC">
        <w:rPr>
          <w:rFonts w:ascii="Garamond" w:hAnsi="Garamond"/>
          <w:color w:val="000000"/>
          <w:sz w:val="26"/>
          <w:szCs w:val="26"/>
        </w:rPr>
        <w:t xml:space="preserve">. </w:t>
      </w:r>
      <w:r w:rsidR="00921566">
        <w:rPr>
          <w:rFonts w:ascii="Garamond" w:hAnsi="Garamond"/>
          <w:color w:val="000000"/>
          <w:sz w:val="26"/>
          <w:szCs w:val="26"/>
        </w:rPr>
        <w:t xml:space="preserve">Singhal </w:t>
      </w:r>
      <w:r w:rsidR="004251AC" w:rsidRPr="004251AC">
        <w:rPr>
          <w:rFonts w:ascii="Garamond" w:hAnsi="Garamond"/>
          <w:color w:val="000000"/>
          <w:sz w:val="26"/>
          <w:szCs w:val="26"/>
        </w:rPr>
        <w:t xml:space="preserve">and Mr. </w:t>
      </w:r>
      <w:r w:rsidR="00921566">
        <w:rPr>
          <w:rFonts w:ascii="Garamond" w:hAnsi="Garamond"/>
          <w:color w:val="000000"/>
          <w:sz w:val="26"/>
          <w:szCs w:val="26"/>
        </w:rPr>
        <w:t>Kumar</w:t>
      </w:r>
      <w:r>
        <w:rPr>
          <w:rFonts w:ascii="Garamond" w:hAnsi="Garamond"/>
          <w:color w:val="000000"/>
          <w:sz w:val="26"/>
          <w:szCs w:val="26"/>
        </w:rPr>
        <w:t xml:space="preserve">) </w:t>
      </w:r>
      <w:r w:rsidR="006A18E8">
        <w:rPr>
          <w:rFonts w:ascii="Garamond" w:hAnsi="Garamond"/>
          <w:sz w:val="26"/>
          <w:szCs w:val="26"/>
          <w:lang w:val="en-US"/>
        </w:rPr>
        <w:t xml:space="preserve">India </w:t>
      </w:r>
      <w:proofErr w:type="gramStart"/>
      <w:r w:rsidR="006A18E8">
        <w:rPr>
          <w:rFonts w:ascii="Garamond" w:hAnsi="Garamond"/>
          <w:sz w:val="26"/>
          <w:szCs w:val="26"/>
          <w:lang w:val="en-US"/>
        </w:rPr>
        <w:t>Pvt .</w:t>
      </w:r>
      <w:proofErr w:type="gramEnd"/>
      <w:r w:rsidR="006A18E8">
        <w:rPr>
          <w:rFonts w:ascii="Garamond" w:hAnsi="Garamond"/>
          <w:sz w:val="26"/>
          <w:szCs w:val="26"/>
          <w:lang w:val="en-US"/>
        </w:rPr>
        <w:t xml:space="preserve"> </w:t>
      </w:r>
      <w:r w:rsidR="008A2FCB" w:rsidRPr="00070042">
        <w:rPr>
          <w:rFonts w:ascii="Garamond" w:hAnsi="Garamond"/>
          <w:sz w:val="26"/>
          <w:szCs w:val="26"/>
          <w:lang w:val="en-US"/>
        </w:rPr>
        <w:t xml:space="preserve">Ltd. </w:t>
      </w:r>
      <w:r w:rsidR="00400E4C">
        <w:rPr>
          <w:rFonts w:ascii="Garamond" w:hAnsi="Garamond"/>
          <w:sz w:val="26"/>
          <w:szCs w:val="26"/>
          <w:lang w:val="en-US"/>
        </w:rPr>
        <w:t xml:space="preserve">of </w:t>
      </w:r>
      <w:r w:rsidR="00921566">
        <w:rPr>
          <w:rFonts w:ascii="Garamond" w:hAnsi="Garamond"/>
          <w:sz w:val="26"/>
          <w:szCs w:val="26"/>
          <w:lang w:val="en-US"/>
        </w:rPr>
        <w:t xml:space="preserve">Gurugram </w:t>
      </w:r>
      <w:r w:rsidR="008A2FCB" w:rsidRPr="00070042">
        <w:rPr>
          <w:rFonts w:ascii="Garamond" w:hAnsi="Garamond"/>
          <w:sz w:val="26"/>
          <w:szCs w:val="26"/>
          <w:lang w:val="en-US"/>
        </w:rPr>
        <w:t xml:space="preserve">decided to set up manufacturing facility to manufacture </w:t>
      </w:r>
      <w:r w:rsidR="00E53BB9">
        <w:rPr>
          <w:rFonts w:ascii="Garamond" w:hAnsi="Garamond"/>
          <w:sz w:val="26"/>
          <w:szCs w:val="26"/>
          <w:lang w:val="en-US"/>
        </w:rPr>
        <w:t xml:space="preserve">product </w:t>
      </w:r>
      <w:proofErr w:type="gramStart"/>
      <w:r w:rsidR="00E53BB9">
        <w:rPr>
          <w:rFonts w:ascii="Garamond" w:hAnsi="Garamond"/>
          <w:sz w:val="26"/>
          <w:szCs w:val="26"/>
          <w:lang w:val="en-US"/>
        </w:rPr>
        <w:t xml:space="preserve">A </w:t>
      </w:r>
      <w:r w:rsidR="008A2FCB" w:rsidRPr="00070042">
        <w:rPr>
          <w:rFonts w:ascii="Garamond" w:hAnsi="Garamond"/>
          <w:sz w:val="26"/>
          <w:szCs w:val="26"/>
          <w:lang w:val="en-US"/>
        </w:rPr>
        <w:t xml:space="preserve"> &amp;</w:t>
      </w:r>
      <w:proofErr w:type="gramEnd"/>
      <w:r w:rsidR="008A2FCB" w:rsidRPr="00070042">
        <w:rPr>
          <w:rFonts w:ascii="Garamond" w:hAnsi="Garamond"/>
          <w:sz w:val="26"/>
          <w:szCs w:val="26"/>
          <w:lang w:val="en-US"/>
        </w:rPr>
        <w:t xml:space="preserve">  </w:t>
      </w:r>
      <w:r w:rsidR="00E53BB9">
        <w:rPr>
          <w:rFonts w:ascii="Garamond" w:hAnsi="Garamond"/>
          <w:sz w:val="26"/>
          <w:szCs w:val="26"/>
          <w:lang w:val="en-US"/>
        </w:rPr>
        <w:t>B</w:t>
      </w:r>
      <w:r w:rsidR="008A2FCB" w:rsidRPr="00070042">
        <w:rPr>
          <w:rFonts w:ascii="Garamond" w:hAnsi="Garamond"/>
          <w:sz w:val="26"/>
          <w:szCs w:val="26"/>
          <w:lang w:val="en-US"/>
        </w:rPr>
        <w:t xml:space="preserve">  as per following details </w:t>
      </w:r>
    </w:p>
    <w:p w14:paraId="12DF121A" w14:textId="67029C3C" w:rsidR="008A2FCB" w:rsidRDefault="00921566" w:rsidP="008A2FCB">
      <w:pPr>
        <w:pStyle w:val="NoSpacing"/>
        <w:jc w:val="both"/>
        <w:rPr>
          <w:rFonts w:ascii="Garamond" w:hAnsi="Garamond"/>
          <w:sz w:val="26"/>
          <w:szCs w:val="26"/>
          <w:lang w:val="en-US"/>
        </w:rPr>
      </w:pPr>
      <w:r w:rsidRPr="00070042">
        <w:rPr>
          <w:rFonts w:ascii="Garamond" w:hAnsi="Garamond"/>
          <w:b/>
          <w:bCs/>
          <w:sz w:val="26"/>
          <w:szCs w:val="26"/>
          <w:u w:val="single"/>
          <w:lang w:val="en-US"/>
        </w:rPr>
        <w:t>Project Cost</w:t>
      </w:r>
      <w:r>
        <w:rPr>
          <w:rFonts w:ascii="Garamond" w:hAnsi="Garamond"/>
          <w:b/>
          <w:bCs/>
          <w:sz w:val="26"/>
          <w:szCs w:val="26"/>
          <w:u w:val="single"/>
          <w:lang w:val="en-US"/>
        </w:rPr>
        <w:t xml:space="preserve"> (Rs. In Crores)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8222"/>
        <w:gridCol w:w="1745"/>
      </w:tblGrid>
      <w:tr w:rsidR="00921566" w14:paraId="0DE2DBD1" w14:textId="77777777" w:rsidTr="00921566">
        <w:tc>
          <w:tcPr>
            <w:tcW w:w="1129" w:type="dxa"/>
            <w:shd w:val="clear" w:color="auto" w:fill="8EAADB" w:themeFill="accent1" w:themeFillTint="99"/>
          </w:tcPr>
          <w:p w14:paraId="6C4DD0B3" w14:textId="2BD24FF7" w:rsidR="00921566" w:rsidRPr="00921566" w:rsidRDefault="00921566" w:rsidP="00921566">
            <w:pPr>
              <w:pStyle w:val="NoSpacing"/>
              <w:jc w:val="center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1.</w:t>
            </w:r>
          </w:p>
        </w:tc>
        <w:tc>
          <w:tcPr>
            <w:tcW w:w="8222" w:type="dxa"/>
            <w:shd w:val="clear" w:color="auto" w:fill="FFFF00"/>
          </w:tcPr>
          <w:p w14:paraId="004C53A6" w14:textId="3330E500" w:rsidR="00921566" w:rsidRPr="00921566" w:rsidRDefault="00921566" w:rsidP="008A2FCB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Land &amp; Site Development </w:t>
            </w:r>
            <w:proofErr w:type="gramStart"/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( Land</w:t>
            </w:r>
            <w:proofErr w:type="gramEnd"/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Already acquired for 4 Crores)</w:t>
            </w:r>
          </w:p>
        </w:tc>
        <w:tc>
          <w:tcPr>
            <w:tcW w:w="1745" w:type="dxa"/>
            <w:shd w:val="clear" w:color="auto" w:fill="F4B083" w:themeFill="accent2" w:themeFillTint="99"/>
          </w:tcPr>
          <w:p w14:paraId="0B31BB15" w14:textId="5B3796A1" w:rsidR="00921566" w:rsidRPr="00921566" w:rsidRDefault="00921566" w:rsidP="00921566">
            <w:pPr>
              <w:pStyle w:val="NoSpacing"/>
              <w:jc w:val="right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6.00</w:t>
            </w:r>
          </w:p>
        </w:tc>
      </w:tr>
      <w:tr w:rsidR="00921566" w14:paraId="53B6A5DD" w14:textId="77777777" w:rsidTr="00921566">
        <w:tc>
          <w:tcPr>
            <w:tcW w:w="1129" w:type="dxa"/>
            <w:shd w:val="clear" w:color="auto" w:fill="8EAADB" w:themeFill="accent1" w:themeFillTint="99"/>
          </w:tcPr>
          <w:p w14:paraId="531791D8" w14:textId="08E1FCD6" w:rsidR="00921566" w:rsidRPr="00921566" w:rsidRDefault="00921566" w:rsidP="00921566">
            <w:pPr>
              <w:pStyle w:val="NoSpacing"/>
              <w:jc w:val="center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2.</w:t>
            </w:r>
          </w:p>
        </w:tc>
        <w:tc>
          <w:tcPr>
            <w:tcW w:w="8222" w:type="dxa"/>
            <w:shd w:val="clear" w:color="auto" w:fill="FFFF00"/>
          </w:tcPr>
          <w:p w14:paraId="4A42ED83" w14:textId="0B068F1D" w:rsidR="00921566" w:rsidRPr="00921566" w:rsidRDefault="00921566" w:rsidP="008A2FCB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Building &amp; Civil Work</w:t>
            </w:r>
          </w:p>
        </w:tc>
        <w:tc>
          <w:tcPr>
            <w:tcW w:w="1745" w:type="dxa"/>
            <w:shd w:val="clear" w:color="auto" w:fill="F4B083" w:themeFill="accent2" w:themeFillTint="99"/>
          </w:tcPr>
          <w:p w14:paraId="049E9B40" w14:textId="6A024140" w:rsidR="00921566" w:rsidRPr="00921566" w:rsidRDefault="00921566" w:rsidP="00921566">
            <w:pPr>
              <w:pStyle w:val="NoSpacing"/>
              <w:jc w:val="right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10.00</w:t>
            </w:r>
          </w:p>
        </w:tc>
      </w:tr>
      <w:tr w:rsidR="00921566" w14:paraId="2649EF7A" w14:textId="77777777" w:rsidTr="00921566">
        <w:tc>
          <w:tcPr>
            <w:tcW w:w="1129" w:type="dxa"/>
            <w:shd w:val="clear" w:color="auto" w:fill="8EAADB" w:themeFill="accent1" w:themeFillTint="99"/>
          </w:tcPr>
          <w:p w14:paraId="2105F14B" w14:textId="60AD539D" w:rsidR="00921566" w:rsidRPr="00921566" w:rsidRDefault="00921566" w:rsidP="00921566">
            <w:pPr>
              <w:pStyle w:val="NoSpacing"/>
              <w:jc w:val="center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3.</w:t>
            </w:r>
          </w:p>
        </w:tc>
        <w:tc>
          <w:tcPr>
            <w:tcW w:w="8222" w:type="dxa"/>
            <w:shd w:val="clear" w:color="auto" w:fill="FFFF00"/>
          </w:tcPr>
          <w:p w14:paraId="7C069432" w14:textId="71DB593D" w:rsidR="00921566" w:rsidRPr="00921566" w:rsidRDefault="00921566" w:rsidP="008A2FCB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Plant &amp; Machinery</w:t>
            </w:r>
          </w:p>
        </w:tc>
        <w:tc>
          <w:tcPr>
            <w:tcW w:w="1745" w:type="dxa"/>
            <w:shd w:val="clear" w:color="auto" w:fill="F4B083" w:themeFill="accent2" w:themeFillTint="99"/>
          </w:tcPr>
          <w:p w14:paraId="23704D15" w14:textId="2803C75C" w:rsidR="00921566" w:rsidRPr="00921566" w:rsidRDefault="00921566" w:rsidP="00921566">
            <w:pPr>
              <w:pStyle w:val="NoSpacing"/>
              <w:jc w:val="right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14.00</w:t>
            </w:r>
          </w:p>
        </w:tc>
      </w:tr>
      <w:tr w:rsidR="007E34F1" w14:paraId="1BA3938A" w14:textId="77777777" w:rsidTr="00921566">
        <w:tc>
          <w:tcPr>
            <w:tcW w:w="1129" w:type="dxa"/>
            <w:shd w:val="clear" w:color="auto" w:fill="8EAADB" w:themeFill="accent1" w:themeFillTint="99"/>
          </w:tcPr>
          <w:p w14:paraId="127A8B76" w14:textId="0E665CEF" w:rsidR="007E34F1" w:rsidRPr="00921566" w:rsidRDefault="007E34F1" w:rsidP="00921566">
            <w:pPr>
              <w:pStyle w:val="NoSpacing"/>
              <w:jc w:val="center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3a</w:t>
            </w:r>
          </w:p>
        </w:tc>
        <w:tc>
          <w:tcPr>
            <w:tcW w:w="8222" w:type="dxa"/>
            <w:shd w:val="clear" w:color="auto" w:fill="FFFF00"/>
          </w:tcPr>
          <w:p w14:paraId="0244E671" w14:textId="6DC7F998" w:rsidR="007E34F1" w:rsidRPr="00921566" w:rsidRDefault="007E34F1" w:rsidP="008A2FCB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Misc</w:t>
            </w:r>
            <w:proofErr w:type="spellEnd"/>
            <w:r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Fixed Assets</w:t>
            </w:r>
          </w:p>
        </w:tc>
        <w:tc>
          <w:tcPr>
            <w:tcW w:w="1745" w:type="dxa"/>
            <w:shd w:val="clear" w:color="auto" w:fill="F4B083" w:themeFill="accent2" w:themeFillTint="99"/>
          </w:tcPr>
          <w:p w14:paraId="284935D9" w14:textId="4FA69EA3" w:rsidR="007E34F1" w:rsidRDefault="007E34F1" w:rsidP="00921566">
            <w:pPr>
              <w:pStyle w:val="NoSpacing"/>
              <w:jc w:val="right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1.5</w:t>
            </w:r>
          </w:p>
        </w:tc>
      </w:tr>
      <w:tr w:rsidR="00921566" w14:paraId="154E5C43" w14:textId="77777777" w:rsidTr="00921566">
        <w:tc>
          <w:tcPr>
            <w:tcW w:w="1129" w:type="dxa"/>
            <w:shd w:val="clear" w:color="auto" w:fill="8EAADB" w:themeFill="accent1" w:themeFillTint="99"/>
          </w:tcPr>
          <w:p w14:paraId="7D74F4C8" w14:textId="746D9EE0" w:rsidR="00921566" w:rsidRPr="00921566" w:rsidRDefault="00921566" w:rsidP="00921566">
            <w:pPr>
              <w:pStyle w:val="NoSpacing"/>
              <w:jc w:val="center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4.</w:t>
            </w:r>
          </w:p>
        </w:tc>
        <w:tc>
          <w:tcPr>
            <w:tcW w:w="8222" w:type="dxa"/>
            <w:shd w:val="clear" w:color="auto" w:fill="FFFF00"/>
          </w:tcPr>
          <w:p w14:paraId="0ADF9837" w14:textId="75F50DC3" w:rsidR="00921566" w:rsidRPr="00921566" w:rsidRDefault="00921566" w:rsidP="008A2FCB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proofErr w:type="spellStart"/>
            <w:proofErr w:type="gramStart"/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Pre Operative</w:t>
            </w:r>
            <w:proofErr w:type="spellEnd"/>
            <w:proofErr w:type="gramEnd"/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Expenses</w:t>
            </w:r>
          </w:p>
        </w:tc>
        <w:tc>
          <w:tcPr>
            <w:tcW w:w="1745" w:type="dxa"/>
            <w:shd w:val="clear" w:color="auto" w:fill="F4B083" w:themeFill="accent2" w:themeFillTint="99"/>
          </w:tcPr>
          <w:p w14:paraId="3EDF3DB0" w14:textId="4A7F1AF9" w:rsidR="00921566" w:rsidRPr="00921566" w:rsidRDefault="00921566" w:rsidP="00921566">
            <w:pPr>
              <w:pStyle w:val="NoSpacing"/>
              <w:jc w:val="right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2.00</w:t>
            </w:r>
          </w:p>
        </w:tc>
      </w:tr>
      <w:tr w:rsidR="00921566" w14:paraId="32CD92CD" w14:textId="77777777" w:rsidTr="00921566">
        <w:tc>
          <w:tcPr>
            <w:tcW w:w="1129" w:type="dxa"/>
            <w:shd w:val="clear" w:color="auto" w:fill="8EAADB" w:themeFill="accent1" w:themeFillTint="99"/>
          </w:tcPr>
          <w:p w14:paraId="7A362937" w14:textId="6B9C9DC5" w:rsidR="00921566" w:rsidRPr="00921566" w:rsidRDefault="00921566" w:rsidP="00921566">
            <w:pPr>
              <w:pStyle w:val="NoSpacing"/>
              <w:jc w:val="center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5.</w:t>
            </w:r>
          </w:p>
        </w:tc>
        <w:tc>
          <w:tcPr>
            <w:tcW w:w="8222" w:type="dxa"/>
            <w:shd w:val="clear" w:color="auto" w:fill="FFFF00"/>
          </w:tcPr>
          <w:p w14:paraId="0AD809A3" w14:textId="431E8DB3" w:rsidR="00921566" w:rsidRPr="00921566" w:rsidRDefault="00921566" w:rsidP="008A2FCB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Contingency will be 5% of Project Cost – </w:t>
            </w:r>
            <w:proofErr w:type="gramStart"/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Non Firm</w:t>
            </w:r>
            <w:proofErr w:type="gramEnd"/>
            <w:r w:rsidRPr="00921566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Portion</w:t>
            </w:r>
          </w:p>
        </w:tc>
        <w:tc>
          <w:tcPr>
            <w:tcW w:w="1745" w:type="dxa"/>
            <w:shd w:val="clear" w:color="auto" w:fill="F4B083" w:themeFill="accent2" w:themeFillTint="99"/>
          </w:tcPr>
          <w:p w14:paraId="1CF66000" w14:textId="77777777" w:rsidR="00921566" w:rsidRPr="00921566" w:rsidRDefault="00921566" w:rsidP="00921566">
            <w:pPr>
              <w:pStyle w:val="NoSpacing"/>
              <w:jc w:val="right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</w:p>
        </w:tc>
      </w:tr>
    </w:tbl>
    <w:p w14:paraId="3D228EC9" w14:textId="71CC905B" w:rsidR="00921566" w:rsidRDefault="00921566" w:rsidP="008A2FCB">
      <w:pPr>
        <w:pStyle w:val="NoSpacing"/>
        <w:jc w:val="both"/>
        <w:rPr>
          <w:rFonts w:ascii="Garamond" w:hAnsi="Garamond"/>
          <w:sz w:val="26"/>
          <w:szCs w:val="26"/>
          <w:lang w:val="en-US"/>
        </w:rPr>
      </w:pPr>
    </w:p>
    <w:p w14:paraId="403F85B3" w14:textId="3403EFB0" w:rsidR="00A84F17" w:rsidRDefault="00A84F17" w:rsidP="00921566">
      <w:pPr>
        <w:pStyle w:val="NoSpacing"/>
        <w:jc w:val="both"/>
        <w:rPr>
          <w:rFonts w:ascii="Garamond" w:hAnsi="Garamond"/>
          <w:b/>
          <w:bCs/>
          <w:sz w:val="26"/>
          <w:szCs w:val="26"/>
          <w:u w:val="single"/>
          <w:lang w:val="en-US"/>
        </w:rPr>
      </w:pPr>
      <w:r w:rsidRPr="00070042">
        <w:rPr>
          <w:rFonts w:ascii="Garamond" w:hAnsi="Garamond"/>
          <w:b/>
          <w:bCs/>
          <w:sz w:val="26"/>
          <w:szCs w:val="26"/>
          <w:u w:val="single"/>
          <w:lang w:val="en-US"/>
        </w:rPr>
        <w:t>Means of Finance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921566" w14:paraId="3301386F" w14:textId="77777777" w:rsidTr="00921566">
        <w:tc>
          <w:tcPr>
            <w:tcW w:w="11096" w:type="dxa"/>
          </w:tcPr>
          <w:p w14:paraId="0FA09F62" w14:textId="77777777" w:rsidR="00921566" w:rsidRPr="00B05417" w:rsidRDefault="00921566" w:rsidP="00921566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highlight w:val="yellow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highlight w:val="yellow"/>
                <w:lang w:val="en-US"/>
              </w:rPr>
              <w:t>Term Loan – 75% of Plant and Machinery, Misc. Fixed Assets and 60% of Land and Building to be repaid in 24 equal quarterly installment post 1 year of moratorium for construction / gestation period.</w:t>
            </w:r>
          </w:p>
          <w:p w14:paraId="22CC5AD7" w14:textId="77777777" w:rsidR="00921566" w:rsidRPr="00B05417" w:rsidRDefault="00921566" w:rsidP="00921566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</w:p>
          <w:p w14:paraId="7E79F2DA" w14:textId="2766836B" w:rsidR="00921566" w:rsidRPr="00B05417" w:rsidRDefault="00921566" w:rsidP="00B05417">
            <w:pPr>
              <w:pStyle w:val="NoSpacing"/>
              <w:shd w:val="clear" w:color="auto" w:fill="9CC2E5" w:themeFill="accent5" w:themeFillTint="99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Balance by way of Share Capital and Unsecured Loan </w:t>
            </w:r>
            <w:proofErr w:type="gram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of  5</w:t>
            </w:r>
            <w:proofErr w:type="gram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Crores from promoter’s entity to be treated as quasi Equity.</w:t>
            </w:r>
          </w:p>
          <w:p w14:paraId="6CF2A06C" w14:textId="77777777" w:rsidR="00921566" w:rsidRDefault="00921566" w:rsidP="00921566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u w:val="single"/>
                <w:lang w:val="en-US"/>
              </w:rPr>
            </w:pPr>
          </w:p>
        </w:tc>
      </w:tr>
    </w:tbl>
    <w:p w14:paraId="160EEF8F" w14:textId="5608F267" w:rsidR="00921566" w:rsidRDefault="00921566" w:rsidP="00921566">
      <w:pPr>
        <w:pStyle w:val="NoSpacing"/>
        <w:jc w:val="both"/>
        <w:rPr>
          <w:rFonts w:ascii="Garamond" w:hAnsi="Garamond"/>
          <w:b/>
          <w:bCs/>
          <w:sz w:val="26"/>
          <w:szCs w:val="26"/>
          <w:u w:val="single"/>
          <w:lang w:val="en-US"/>
        </w:rPr>
      </w:pPr>
    </w:p>
    <w:p w14:paraId="26EFF7CB" w14:textId="36F5E9F5" w:rsidR="003D2AED" w:rsidRPr="00070042" w:rsidRDefault="003D2AED" w:rsidP="00B05417">
      <w:pPr>
        <w:pStyle w:val="NoSpacing"/>
        <w:jc w:val="both"/>
        <w:rPr>
          <w:rFonts w:ascii="Garamond" w:hAnsi="Garamond"/>
          <w:b/>
          <w:bCs/>
          <w:sz w:val="26"/>
          <w:szCs w:val="26"/>
          <w:u w:val="single"/>
          <w:lang w:val="en-US"/>
        </w:rPr>
      </w:pPr>
      <w:r w:rsidRPr="00070042">
        <w:rPr>
          <w:rFonts w:ascii="Garamond" w:hAnsi="Garamond"/>
          <w:b/>
          <w:bCs/>
          <w:sz w:val="26"/>
          <w:szCs w:val="26"/>
          <w:u w:val="single"/>
          <w:lang w:val="en-US"/>
        </w:rPr>
        <w:t xml:space="preserve">Production Details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B05417" w14:paraId="453A03F7" w14:textId="77777777" w:rsidTr="00B05417">
        <w:tc>
          <w:tcPr>
            <w:tcW w:w="11096" w:type="dxa"/>
            <w:shd w:val="clear" w:color="auto" w:fill="FFC000"/>
          </w:tcPr>
          <w:p w14:paraId="24B169F1" w14:textId="04C79292" w:rsidR="00B05417" w:rsidRPr="00B05417" w:rsidRDefault="00B05417" w:rsidP="003D2AED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Commercial Production to start from 1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vertAlign w:val="superscript"/>
                <w:lang w:val="en-US"/>
              </w:rPr>
              <w:t>st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April 22 </w:t>
            </w:r>
            <w:proofErr w:type="gram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( 360</w:t>
            </w:r>
            <w:proofErr w:type="gram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Days in a year and 3 shift basis) as per following details</w:t>
            </w:r>
          </w:p>
        </w:tc>
      </w:tr>
      <w:tr w:rsidR="00B05417" w14:paraId="4C5BD308" w14:textId="77777777" w:rsidTr="00B05417">
        <w:tc>
          <w:tcPr>
            <w:tcW w:w="11096" w:type="dxa"/>
            <w:shd w:val="clear" w:color="auto" w:fill="92D050"/>
          </w:tcPr>
          <w:p w14:paraId="206005E4" w14:textId="77777777" w:rsidR="00B05417" w:rsidRPr="00B05417" w:rsidRDefault="00B05417" w:rsidP="00B05417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Installed Capacity – Product A – 1.5 Lakh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ltr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. Per month amounting to annual capacity of 18 Lakh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ltrs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. And Product B – 2 Lakh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Ltr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. Per month amounting to annual capacity of 24 Lakh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Ltrs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. </w:t>
            </w:r>
          </w:p>
          <w:p w14:paraId="5DB6E429" w14:textId="77777777" w:rsidR="00B05417" w:rsidRPr="00B05417" w:rsidRDefault="00B05417" w:rsidP="003D2AED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</w:p>
        </w:tc>
      </w:tr>
      <w:tr w:rsidR="00B05417" w14:paraId="33DF760C" w14:textId="77777777" w:rsidTr="00B05417">
        <w:tc>
          <w:tcPr>
            <w:tcW w:w="11096" w:type="dxa"/>
            <w:shd w:val="clear" w:color="auto" w:fill="FFFF00"/>
          </w:tcPr>
          <w:p w14:paraId="79BBC773" w14:textId="46C367AA" w:rsidR="00B05417" w:rsidRPr="00B05417" w:rsidRDefault="00B05417" w:rsidP="003D2AED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Capacity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Utilisation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– 1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vertAlign w:val="superscript"/>
                <w:lang w:val="en-US"/>
              </w:rPr>
              <w:t>st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Year 60%, 2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vertAlign w:val="superscript"/>
                <w:lang w:val="en-US"/>
              </w:rPr>
              <w:t>nd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Year – 70% and Third Year 80% and thereafter 5% Price volume growth year after year </w:t>
            </w:r>
          </w:p>
        </w:tc>
      </w:tr>
      <w:tr w:rsidR="00B05417" w14:paraId="0AC93C39" w14:textId="77777777" w:rsidTr="00B05417">
        <w:tc>
          <w:tcPr>
            <w:tcW w:w="11096" w:type="dxa"/>
            <w:shd w:val="clear" w:color="auto" w:fill="92D050"/>
          </w:tcPr>
          <w:p w14:paraId="0596F1DC" w14:textId="45491F46" w:rsidR="00B05417" w:rsidRPr="00B05417" w:rsidRDefault="00B05417" w:rsidP="00B05417">
            <w:pPr>
              <w:pStyle w:val="NoSpacing"/>
              <w:jc w:val="both"/>
              <w:rPr>
                <w:rFonts w:ascii="Garamond" w:hAnsi="Garamond"/>
                <w:sz w:val="26"/>
                <w:szCs w:val="26"/>
                <w:lang w:val="en-US"/>
              </w:rPr>
            </w:pPr>
            <w:r>
              <w:rPr>
                <w:rFonts w:ascii="Garamond" w:hAnsi="Garamond"/>
                <w:sz w:val="26"/>
                <w:szCs w:val="26"/>
                <w:lang w:val="en-US"/>
              </w:rPr>
              <w:t xml:space="preserve">Selling Price – Product A Rs. 500 Per </w:t>
            </w:r>
            <w:proofErr w:type="spellStart"/>
            <w:r>
              <w:rPr>
                <w:rFonts w:ascii="Garamond" w:hAnsi="Garamond"/>
                <w:sz w:val="26"/>
                <w:szCs w:val="26"/>
                <w:lang w:val="en-US"/>
              </w:rPr>
              <w:t>Ltr</w:t>
            </w:r>
            <w:proofErr w:type="spellEnd"/>
            <w:r>
              <w:rPr>
                <w:rFonts w:ascii="Garamond" w:hAnsi="Garamond"/>
                <w:sz w:val="26"/>
                <w:szCs w:val="26"/>
                <w:lang w:val="en-US"/>
              </w:rPr>
              <w:t xml:space="preserve"> and Product B Rs. 600 Per </w:t>
            </w:r>
            <w:proofErr w:type="spellStart"/>
            <w:r>
              <w:rPr>
                <w:rFonts w:ascii="Garamond" w:hAnsi="Garamond"/>
                <w:sz w:val="26"/>
                <w:szCs w:val="26"/>
                <w:lang w:val="en-US"/>
              </w:rPr>
              <w:t>Ltr</w:t>
            </w:r>
            <w:proofErr w:type="spellEnd"/>
            <w:r>
              <w:rPr>
                <w:rFonts w:ascii="Garamond" w:hAnsi="Garamond"/>
                <w:sz w:val="26"/>
                <w:szCs w:val="26"/>
                <w:lang w:val="en-US"/>
              </w:rPr>
              <w:t>.</w:t>
            </w:r>
          </w:p>
        </w:tc>
      </w:tr>
    </w:tbl>
    <w:p w14:paraId="7A4F5668" w14:textId="77777777" w:rsidR="002F4DC7" w:rsidRPr="003D2AED" w:rsidRDefault="002F4DC7" w:rsidP="003D2AED">
      <w:pPr>
        <w:pStyle w:val="NoSpacing"/>
        <w:jc w:val="both"/>
        <w:rPr>
          <w:rFonts w:ascii="Garamond" w:hAnsi="Garamond"/>
          <w:sz w:val="26"/>
          <w:szCs w:val="26"/>
          <w:lang w:val="en-US"/>
        </w:rPr>
      </w:pPr>
    </w:p>
    <w:p w14:paraId="185F2FBD" w14:textId="2727128E" w:rsidR="00407D6D" w:rsidRPr="00070042" w:rsidRDefault="00407D6D" w:rsidP="00070042">
      <w:pPr>
        <w:pStyle w:val="NoSpacing"/>
        <w:numPr>
          <w:ilvl w:val="0"/>
          <w:numId w:val="4"/>
        </w:numPr>
        <w:jc w:val="both"/>
        <w:rPr>
          <w:rFonts w:ascii="Garamond" w:hAnsi="Garamond"/>
          <w:b/>
          <w:bCs/>
          <w:sz w:val="26"/>
          <w:szCs w:val="26"/>
          <w:u w:val="single"/>
          <w:lang w:val="en-US"/>
        </w:rPr>
      </w:pPr>
      <w:r w:rsidRPr="00070042">
        <w:rPr>
          <w:rFonts w:ascii="Garamond" w:hAnsi="Garamond"/>
          <w:b/>
          <w:bCs/>
          <w:sz w:val="26"/>
          <w:szCs w:val="26"/>
          <w:u w:val="single"/>
          <w:lang w:val="en-US"/>
        </w:rPr>
        <w:t>Costing Details –</w:t>
      </w:r>
      <w:r w:rsidR="001E37BF" w:rsidRPr="00070042">
        <w:rPr>
          <w:rFonts w:ascii="Garamond" w:hAnsi="Garamond"/>
          <w:b/>
          <w:bCs/>
          <w:sz w:val="26"/>
          <w:szCs w:val="26"/>
          <w:u w:val="single"/>
          <w:lang w:val="en-US"/>
        </w:rPr>
        <w:t xml:space="preserve"> Direct Overhead</w:t>
      </w:r>
    </w:p>
    <w:p w14:paraId="035B2C1C" w14:textId="77777777" w:rsidR="00B05417" w:rsidRDefault="002E0AF4" w:rsidP="008A2FCB">
      <w:pPr>
        <w:pStyle w:val="NoSpacing"/>
        <w:jc w:val="both"/>
        <w:rPr>
          <w:rFonts w:ascii="Garamond" w:hAnsi="Garamond"/>
          <w:sz w:val="26"/>
          <w:szCs w:val="26"/>
          <w:lang w:val="en-US"/>
        </w:rPr>
      </w:pPr>
      <w:r>
        <w:rPr>
          <w:rFonts w:ascii="Garamond" w:hAnsi="Garamond"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B05417" w14:paraId="5389E483" w14:textId="77777777" w:rsidTr="00B05417">
        <w:tc>
          <w:tcPr>
            <w:tcW w:w="11096" w:type="dxa"/>
            <w:shd w:val="clear" w:color="auto" w:fill="FFFF00"/>
          </w:tcPr>
          <w:p w14:paraId="7E1F292B" w14:textId="5751B2C9" w:rsidR="00B05417" w:rsidRDefault="00B05417" w:rsidP="007071D4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Raw Material Cost – Chemicals – for product A - 350 Per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Ltr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gram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produced,  for</w:t>
            </w:r>
            <w:proofErr w:type="gram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B 450 Per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Ltr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. Produced</w:t>
            </w:r>
          </w:p>
          <w:p w14:paraId="74449B10" w14:textId="77777777" w:rsidR="007071D4" w:rsidRPr="007071D4" w:rsidRDefault="007071D4" w:rsidP="007071D4">
            <w:pPr>
              <w:pStyle w:val="NoSpacing"/>
              <w:ind w:left="720"/>
              <w:jc w:val="both"/>
              <w:rPr>
                <w:rFonts w:ascii="Garamond" w:hAnsi="Garamond"/>
                <w:b/>
                <w:bCs/>
                <w:sz w:val="8"/>
                <w:szCs w:val="8"/>
                <w:lang w:val="en-US"/>
              </w:rPr>
            </w:pPr>
          </w:p>
          <w:p w14:paraId="0C7B5EEB" w14:textId="06FDB10C" w:rsidR="00B05417" w:rsidRDefault="00B05417" w:rsidP="007071D4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Stores, Spares &amp; Consumables – 50 Rs. Per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Ltr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for both A and B</w:t>
            </w:r>
          </w:p>
          <w:p w14:paraId="6F19748C" w14:textId="77777777" w:rsidR="007071D4" w:rsidRPr="007071D4" w:rsidRDefault="007071D4" w:rsidP="007071D4">
            <w:pPr>
              <w:pStyle w:val="ListParagraph"/>
              <w:rPr>
                <w:rFonts w:ascii="Garamond" w:hAnsi="Garamond"/>
                <w:b/>
                <w:bCs/>
                <w:sz w:val="8"/>
                <w:szCs w:val="8"/>
                <w:lang w:val="en-US"/>
              </w:rPr>
            </w:pPr>
          </w:p>
          <w:p w14:paraId="73F5206E" w14:textId="4FA4520C" w:rsidR="00B05417" w:rsidRDefault="00B05417" w:rsidP="007071D4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Packing Material – Rs. 10 per </w:t>
            </w:r>
            <w:proofErr w:type="spellStart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ltr</w:t>
            </w:r>
            <w:proofErr w:type="spellEnd"/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both A &amp; B</w:t>
            </w:r>
          </w:p>
          <w:p w14:paraId="6DEC84BA" w14:textId="77777777" w:rsidR="007071D4" w:rsidRPr="007071D4" w:rsidRDefault="007071D4" w:rsidP="007071D4">
            <w:pPr>
              <w:pStyle w:val="NoSpacing"/>
              <w:jc w:val="both"/>
              <w:rPr>
                <w:rFonts w:ascii="Garamond" w:hAnsi="Garamond"/>
                <w:b/>
                <w:bCs/>
                <w:sz w:val="8"/>
                <w:szCs w:val="8"/>
                <w:lang w:val="en-US"/>
              </w:rPr>
            </w:pPr>
          </w:p>
          <w:p w14:paraId="1DEA0B9B" w14:textId="0A54EB7B" w:rsidR="00B05417" w:rsidRDefault="00B05417" w:rsidP="007071D4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Power, Fuel and Water – 1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vertAlign w:val="superscript"/>
                <w:lang w:val="en-US"/>
              </w:rPr>
              <w:t>st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Year average 10 Lakhs per month and then 10% incremental cost for 2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vertAlign w:val="superscript"/>
                <w:lang w:val="en-US"/>
              </w:rPr>
              <w:t>nd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and 3 year because of increase in produced qty.</w:t>
            </w:r>
          </w:p>
          <w:p w14:paraId="76DA93BD" w14:textId="77777777" w:rsidR="007071D4" w:rsidRPr="007071D4" w:rsidRDefault="007071D4" w:rsidP="007071D4">
            <w:pPr>
              <w:pStyle w:val="NoSpacing"/>
              <w:jc w:val="both"/>
              <w:rPr>
                <w:rFonts w:ascii="Garamond" w:hAnsi="Garamond"/>
                <w:b/>
                <w:bCs/>
                <w:sz w:val="8"/>
                <w:szCs w:val="8"/>
                <w:lang w:val="en-US"/>
              </w:rPr>
            </w:pPr>
          </w:p>
          <w:p w14:paraId="36CC05A9" w14:textId="3C537E05" w:rsidR="00B05417" w:rsidRDefault="00B05417" w:rsidP="007071D4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Labor Cost – 50 Labors on an average Salary of 10,000 PM and hike of 10% year on year</w:t>
            </w:r>
          </w:p>
          <w:p w14:paraId="6A1661AD" w14:textId="77777777" w:rsidR="007071D4" w:rsidRPr="007071D4" w:rsidRDefault="007071D4" w:rsidP="007071D4">
            <w:pPr>
              <w:pStyle w:val="NoSpacing"/>
              <w:jc w:val="both"/>
              <w:rPr>
                <w:rFonts w:ascii="Garamond" w:hAnsi="Garamond"/>
                <w:b/>
                <w:bCs/>
                <w:sz w:val="8"/>
                <w:szCs w:val="8"/>
                <w:lang w:val="en-US"/>
              </w:rPr>
            </w:pPr>
          </w:p>
          <w:p w14:paraId="4C0201C1" w14:textId="390CD4FB" w:rsidR="00B05417" w:rsidRPr="00B05417" w:rsidRDefault="00B05417" w:rsidP="007071D4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Supervisor – 5 on an average salary of 30,000 PM and hike of 10% year on year</w:t>
            </w:r>
          </w:p>
          <w:p w14:paraId="73DCCF5A" w14:textId="77777777" w:rsidR="007071D4" w:rsidRPr="007071D4" w:rsidRDefault="007071D4" w:rsidP="00B05417">
            <w:pPr>
              <w:pStyle w:val="NoSpacing"/>
              <w:jc w:val="both"/>
              <w:rPr>
                <w:rFonts w:ascii="Garamond" w:hAnsi="Garamond"/>
                <w:b/>
                <w:bCs/>
                <w:sz w:val="8"/>
                <w:szCs w:val="8"/>
                <w:lang w:val="en-US"/>
              </w:rPr>
            </w:pPr>
          </w:p>
          <w:p w14:paraId="040A2F65" w14:textId="4EF0B120" w:rsidR="00B05417" w:rsidRDefault="00B05417" w:rsidP="007071D4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Insurance &amp; Taxes is 0.5% of Project Cost </w:t>
            </w:r>
          </w:p>
          <w:p w14:paraId="02C8007B" w14:textId="77777777" w:rsidR="007071D4" w:rsidRPr="007071D4" w:rsidRDefault="007071D4" w:rsidP="007071D4">
            <w:pPr>
              <w:pStyle w:val="NoSpacing"/>
              <w:jc w:val="both"/>
              <w:rPr>
                <w:rFonts w:ascii="Garamond" w:hAnsi="Garamond"/>
                <w:b/>
                <w:bCs/>
                <w:sz w:val="8"/>
                <w:szCs w:val="8"/>
                <w:lang w:val="en-US"/>
              </w:rPr>
            </w:pPr>
          </w:p>
          <w:p w14:paraId="360E095C" w14:textId="09FD392B" w:rsidR="00B05417" w:rsidRDefault="00B05417" w:rsidP="007071D4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Garamond" w:hAnsi="Garamond"/>
                <w:sz w:val="26"/>
                <w:szCs w:val="26"/>
                <w:lang w:val="en-US"/>
              </w:rPr>
            </w:pP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Other Factory Overheads – 1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vertAlign w:val="superscript"/>
                <w:lang w:val="en-US"/>
              </w:rPr>
              <w:t>st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Year, 2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vertAlign w:val="superscript"/>
                <w:lang w:val="en-US"/>
              </w:rPr>
              <w:t>nd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Year and 3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vertAlign w:val="superscript"/>
                <w:lang w:val="en-US"/>
              </w:rPr>
              <w:t>rd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Year = </w:t>
            </w:r>
            <w:r w:rsidR="00E844A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6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, </w:t>
            </w:r>
            <w:r w:rsidR="00E844A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7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and </w:t>
            </w:r>
            <w:r w:rsidR="00E844A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8</w:t>
            </w:r>
            <w:r w:rsidRPr="00B05417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Lakhs Per Month respectivel</w:t>
            </w:r>
            <w:r>
              <w:rPr>
                <w:rFonts w:ascii="Garamond" w:hAnsi="Garamond"/>
                <w:sz w:val="26"/>
                <w:szCs w:val="26"/>
                <w:lang w:val="en-US"/>
              </w:rPr>
              <w:t>y</w:t>
            </w:r>
          </w:p>
        </w:tc>
      </w:tr>
    </w:tbl>
    <w:p w14:paraId="6BCDBE1F" w14:textId="76D92486" w:rsidR="00407D6D" w:rsidRDefault="00407D6D" w:rsidP="008A2FCB">
      <w:pPr>
        <w:pStyle w:val="NoSpacing"/>
        <w:jc w:val="both"/>
        <w:rPr>
          <w:rFonts w:ascii="Garamond" w:hAnsi="Garamond"/>
          <w:sz w:val="26"/>
          <w:szCs w:val="26"/>
          <w:lang w:val="en-US"/>
        </w:rPr>
      </w:pPr>
    </w:p>
    <w:p w14:paraId="6617F1DD" w14:textId="05E3AC70" w:rsidR="00D13C2A" w:rsidRPr="00070042" w:rsidRDefault="001E37BF" w:rsidP="00070042">
      <w:pPr>
        <w:pStyle w:val="NoSpacing"/>
        <w:numPr>
          <w:ilvl w:val="0"/>
          <w:numId w:val="4"/>
        </w:numPr>
        <w:jc w:val="both"/>
        <w:rPr>
          <w:rFonts w:ascii="Garamond" w:hAnsi="Garamond"/>
          <w:b/>
          <w:bCs/>
          <w:sz w:val="26"/>
          <w:szCs w:val="26"/>
          <w:u w:val="single"/>
          <w:lang w:val="en-US"/>
        </w:rPr>
      </w:pPr>
      <w:r w:rsidRPr="00070042">
        <w:rPr>
          <w:rFonts w:ascii="Garamond" w:hAnsi="Garamond"/>
          <w:b/>
          <w:bCs/>
          <w:sz w:val="26"/>
          <w:szCs w:val="26"/>
          <w:u w:val="single"/>
          <w:lang w:val="en-US"/>
        </w:rPr>
        <w:t>Costing Details – In Direct Overhead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7071D4" w:rsidRPr="007071D4" w14:paraId="0CB940E6" w14:textId="77777777" w:rsidTr="007071D4">
        <w:tc>
          <w:tcPr>
            <w:tcW w:w="11096" w:type="dxa"/>
            <w:shd w:val="clear" w:color="auto" w:fill="92D050"/>
          </w:tcPr>
          <w:p w14:paraId="3B7F3BB0" w14:textId="23711437" w:rsidR="007071D4" w:rsidRPr="007071D4" w:rsidRDefault="007071D4" w:rsidP="007071D4">
            <w:pPr>
              <w:pStyle w:val="NoSpacing"/>
              <w:numPr>
                <w:ilvl w:val="0"/>
                <w:numId w:val="6"/>
              </w:numPr>
              <w:shd w:val="clear" w:color="auto" w:fill="A8D08D" w:themeFill="accent6" w:themeFillTint="99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Salary – 5 Lakhs Per month – 10% increment year on year</w:t>
            </w:r>
          </w:p>
          <w:p w14:paraId="1B21B3DE" w14:textId="287A244D" w:rsidR="007071D4" w:rsidRPr="007071D4" w:rsidRDefault="007071D4" w:rsidP="007071D4">
            <w:pPr>
              <w:pStyle w:val="NoSpacing"/>
              <w:numPr>
                <w:ilvl w:val="0"/>
                <w:numId w:val="6"/>
              </w:numPr>
              <w:shd w:val="clear" w:color="auto" w:fill="A8D08D" w:themeFill="accent6" w:themeFillTint="99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Directors Remuneration – 4 Lakhs Per month – 10% increment year on year</w:t>
            </w:r>
          </w:p>
          <w:p w14:paraId="76FE18D2" w14:textId="19591C19" w:rsidR="007071D4" w:rsidRPr="007071D4" w:rsidRDefault="007071D4" w:rsidP="007071D4">
            <w:pPr>
              <w:pStyle w:val="NoSpacing"/>
              <w:numPr>
                <w:ilvl w:val="0"/>
                <w:numId w:val="6"/>
              </w:numPr>
              <w:shd w:val="clear" w:color="auto" w:fill="A8D08D" w:themeFill="accent6" w:themeFillTint="99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lastRenderedPageBreak/>
              <w:t xml:space="preserve">Telephone, Stationery, Staff Welfare, Electricity – </w:t>
            </w:r>
            <w:proofErr w:type="spellStart"/>
            <w:proofErr w:type="gramStart"/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etc</w:t>
            </w:r>
            <w:proofErr w:type="spellEnd"/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.</w:t>
            </w:r>
            <w:proofErr w:type="gramEnd"/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 3 Lakhs per month – </w:t>
            </w:r>
          </w:p>
          <w:p w14:paraId="05363C70" w14:textId="3A439322" w:rsidR="007071D4" w:rsidRPr="007071D4" w:rsidRDefault="007071D4" w:rsidP="007071D4">
            <w:pPr>
              <w:pStyle w:val="NoSpacing"/>
              <w:numPr>
                <w:ilvl w:val="0"/>
                <w:numId w:val="6"/>
              </w:numPr>
              <w:shd w:val="clear" w:color="auto" w:fill="A8D08D" w:themeFill="accent6" w:themeFillTint="99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>Selling &amp; Distribution – 5% of sales</w:t>
            </w:r>
          </w:p>
        </w:tc>
      </w:tr>
    </w:tbl>
    <w:p w14:paraId="2474016A" w14:textId="2E781C21" w:rsidR="00A36940" w:rsidRPr="00070042" w:rsidRDefault="00D13C2A" w:rsidP="007071D4">
      <w:pPr>
        <w:pStyle w:val="NoSpacing"/>
        <w:shd w:val="clear" w:color="auto" w:fill="A8D08D" w:themeFill="accent6" w:themeFillTint="99"/>
        <w:jc w:val="both"/>
        <w:rPr>
          <w:rFonts w:ascii="Garamond" w:hAnsi="Garamond"/>
          <w:b/>
          <w:bCs/>
          <w:sz w:val="26"/>
          <w:szCs w:val="26"/>
          <w:u w:val="single"/>
          <w:lang w:val="en-US"/>
        </w:rPr>
      </w:pPr>
      <w:r w:rsidRPr="007071D4">
        <w:rPr>
          <w:rFonts w:ascii="Garamond" w:hAnsi="Garamond"/>
          <w:b/>
          <w:bCs/>
          <w:sz w:val="26"/>
          <w:szCs w:val="26"/>
          <w:lang w:val="en-US"/>
        </w:rPr>
        <w:lastRenderedPageBreak/>
        <w:t xml:space="preserve"> </w:t>
      </w:r>
      <w:r w:rsidR="00505099" w:rsidRPr="007071D4">
        <w:rPr>
          <w:rFonts w:ascii="Garamond" w:hAnsi="Garamond"/>
          <w:b/>
          <w:bCs/>
          <w:sz w:val="26"/>
          <w:szCs w:val="26"/>
          <w:lang w:val="en-US"/>
        </w:rPr>
        <w:t xml:space="preserve"> </w:t>
      </w:r>
      <w:r w:rsidR="00A36940" w:rsidRPr="007071D4">
        <w:rPr>
          <w:rFonts w:ascii="Garamond" w:hAnsi="Garamond"/>
          <w:b/>
          <w:bCs/>
          <w:sz w:val="26"/>
          <w:szCs w:val="26"/>
          <w:u w:val="single"/>
          <w:lang w:val="en-US"/>
        </w:rPr>
        <w:t>Intere</w:t>
      </w:r>
      <w:r w:rsidR="00A36940" w:rsidRPr="00070042">
        <w:rPr>
          <w:rFonts w:ascii="Garamond" w:hAnsi="Garamond"/>
          <w:b/>
          <w:bCs/>
          <w:sz w:val="26"/>
          <w:szCs w:val="26"/>
          <w:u w:val="single"/>
          <w:lang w:val="en-US"/>
        </w:rPr>
        <w:t xml:space="preserve">st Cost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7071D4" w:rsidRPr="007071D4" w14:paraId="26DA7B3F" w14:textId="77777777" w:rsidTr="007071D4">
        <w:tc>
          <w:tcPr>
            <w:tcW w:w="11096" w:type="dxa"/>
            <w:shd w:val="clear" w:color="auto" w:fill="FFFF00"/>
          </w:tcPr>
          <w:p w14:paraId="55728EBB" w14:textId="22BDD912" w:rsidR="007071D4" w:rsidRPr="007071D4" w:rsidRDefault="007071D4" w:rsidP="008A2FCB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Term Loan interest 9% and W. Capital Loan at 8%, Average </w:t>
            </w:r>
            <w:r w:rsidRPr="00152BA0">
              <w:rPr>
                <w:rFonts w:ascii="Garamond" w:hAnsi="Garamond"/>
                <w:b/>
                <w:bCs/>
                <w:color w:val="FF0000"/>
                <w:sz w:val="26"/>
                <w:szCs w:val="26"/>
                <w:lang w:val="en-US"/>
              </w:rPr>
              <w:t>utilization 80%</w:t>
            </w:r>
          </w:p>
        </w:tc>
      </w:tr>
    </w:tbl>
    <w:p w14:paraId="5A6EE950" w14:textId="77777777" w:rsidR="007071D4" w:rsidRDefault="007071D4" w:rsidP="008A2FCB">
      <w:pPr>
        <w:pStyle w:val="NoSpacing"/>
        <w:jc w:val="both"/>
        <w:rPr>
          <w:rFonts w:ascii="Garamond" w:hAnsi="Garamond"/>
          <w:sz w:val="26"/>
          <w:szCs w:val="26"/>
          <w:lang w:val="en-US"/>
        </w:rPr>
      </w:pPr>
      <w:bookmarkStart w:id="0" w:name="_GoBack"/>
      <w:bookmarkEnd w:id="0"/>
    </w:p>
    <w:p w14:paraId="72BE979E" w14:textId="4F1C655A" w:rsidR="00A36940" w:rsidRDefault="007071D4" w:rsidP="008A2FCB">
      <w:pPr>
        <w:pStyle w:val="NoSpacing"/>
        <w:jc w:val="both"/>
        <w:rPr>
          <w:rFonts w:ascii="Garamond" w:hAnsi="Garamond"/>
          <w:sz w:val="26"/>
          <w:szCs w:val="26"/>
          <w:lang w:val="en-US"/>
        </w:rPr>
      </w:pPr>
      <w:r>
        <w:rPr>
          <w:rFonts w:ascii="Garamond" w:hAnsi="Garamond"/>
          <w:sz w:val="26"/>
          <w:szCs w:val="26"/>
          <w:lang w:val="en-US"/>
        </w:rPr>
        <w:t xml:space="preserve">  </w:t>
      </w:r>
      <w:r w:rsidR="00A36940">
        <w:rPr>
          <w:rFonts w:ascii="Garamond" w:hAnsi="Garamond"/>
          <w:sz w:val="26"/>
          <w:szCs w:val="26"/>
          <w:lang w:val="en-US"/>
        </w:rPr>
        <w:t xml:space="preserve">  </w:t>
      </w:r>
    </w:p>
    <w:p w14:paraId="7B1B387A" w14:textId="3C7E1778" w:rsidR="00536F9E" w:rsidRPr="00070042" w:rsidRDefault="00536F9E" w:rsidP="007071D4">
      <w:pPr>
        <w:pStyle w:val="NoSpacing"/>
        <w:jc w:val="both"/>
        <w:rPr>
          <w:rFonts w:ascii="Garamond" w:hAnsi="Garamond"/>
          <w:b/>
          <w:bCs/>
          <w:sz w:val="26"/>
          <w:szCs w:val="26"/>
          <w:u w:val="single"/>
          <w:lang w:val="en-US"/>
        </w:rPr>
      </w:pPr>
      <w:r w:rsidRPr="00070042">
        <w:rPr>
          <w:rFonts w:ascii="Garamond" w:hAnsi="Garamond"/>
          <w:b/>
          <w:bCs/>
          <w:sz w:val="26"/>
          <w:szCs w:val="26"/>
          <w:u w:val="single"/>
          <w:lang w:val="en-US"/>
        </w:rPr>
        <w:t>Working Capital Cycle – Holding Period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7071D4" w14:paraId="1A60DDAA" w14:textId="77777777" w:rsidTr="007071D4">
        <w:tc>
          <w:tcPr>
            <w:tcW w:w="11096" w:type="dxa"/>
            <w:shd w:val="clear" w:color="auto" w:fill="A8D08D" w:themeFill="accent6" w:themeFillTint="99"/>
          </w:tcPr>
          <w:p w14:paraId="6EAA67E6" w14:textId="4E7C9831" w:rsidR="007071D4" w:rsidRPr="007071D4" w:rsidRDefault="007071D4" w:rsidP="008A2FCB">
            <w:pPr>
              <w:pStyle w:val="NoSpacing"/>
              <w:jc w:val="both"/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</w:pPr>
            <w:r w:rsidRPr="007071D4">
              <w:rPr>
                <w:rFonts w:ascii="Garamond" w:hAnsi="Garamond"/>
                <w:b/>
                <w:bCs/>
                <w:sz w:val="26"/>
                <w:szCs w:val="26"/>
                <w:lang w:val="en-US"/>
              </w:rPr>
              <w:t xml:space="preserve">Raw Material – 1 Month, Stock of Finished Goods – ½ Month, WIP – ¼ Month, Debtors – 3 Months and Creditors – 2 Month </w:t>
            </w:r>
          </w:p>
        </w:tc>
      </w:tr>
    </w:tbl>
    <w:p w14:paraId="2C942A13" w14:textId="4B1ED366" w:rsidR="00536F9E" w:rsidRDefault="00536F9E" w:rsidP="008A2FCB">
      <w:pPr>
        <w:pStyle w:val="NoSpacing"/>
        <w:jc w:val="both"/>
        <w:rPr>
          <w:rFonts w:ascii="Garamond" w:hAnsi="Garamond"/>
          <w:sz w:val="26"/>
          <w:szCs w:val="26"/>
          <w:lang w:val="en-US"/>
        </w:rPr>
      </w:pPr>
    </w:p>
    <w:p w14:paraId="059ADA4D" w14:textId="7FA13AB0" w:rsidR="00BD7EB1" w:rsidRDefault="00BD7EB1">
      <w:pPr>
        <w:rPr>
          <w:rFonts w:ascii="Garamond" w:hAnsi="Garamond"/>
          <w:sz w:val="26"/>
          <w:szCs w:val="26"/>
          <w:lang w:val="en-US"/>
        </w:rPr>
      </w:pPr>
    </w:p>
    <w:sectPr w:rsidR="00BD7EB1" w:rsidSect="009C3A61">
      <w:pgSz w:w="12240" w:h="15840"/>
      <w:pgMar w:top="851" w:right="567" w:bottom="284" w:left="567" w:header="34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728C7"/>
    <w:multiLevelType w:val="hybridMultilevel"/>
    <w:tmpl w:val="BBE0288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F06FF"/>
    <w:multiLevelType w:val="hybridMultilevel"/>
    <w:tmpl w:val="45AEB0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758"/>
    <w:multiLevelType w:val="hybridMultilevel"/>
    <w:tmpl w:val="1F8EF6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04B4A"/>
    <w:multiLevelType w:val="hybridMultilevel"/>
    <w:tmpl w:val="5574DB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50C2F"/>
    <w:multiLevelType w:val="hybridMultilevel"/>
    <w:tmpl w:val="2796EC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3585"/>
    <w:multiLevelType w:val="hybridMultilevel"/>
    <w:tmpl w:val="F1E43A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CB"/>
    <w:rsid w:val="00070042"/>
    <w:rsid w:val="00152BA0"/>
    <w:rsid w:val="00187AEF"/>
    <w:rsid w:val="001E37BF"/>
    <w:rsid w:val="002E0AF4"/>
    <w:rsid w:val="002F2C1C"/>
    <w:rsid w:val="002F4DC7"/>
    <w:rsid w:val="00354E71"/>
    <w:rsid w:val="003A7833"/>
    <w:rsid w:val="003B07E1"/>
    <w:rsid w:val="003D2AED"/>
    <w:rsid w:val="00400E4C"/>
    <w:rsid w:val="00407D6D"/>
    <w:rsid w:val="004251AC"/>
    <w:rsid w:val="004D3C80"/>
    <w:rsid w:val="00505099"/>
    <w:rsid w:val="00536F9E"/>
    <w:rsid w:val="005B3C5F"/>
    <w:rsid w:val="005D5A69"/>
    <w:rsid w:val="006A18E8"/>
    <w:rsid w:val="006C1751"/>
    <w:rsid w:val="007071D4"/>
    <w:rsid w:val="007E34F1"/>
    <w:rsid w:val="007F5BA2"/>
    <w:rsid w:val="00800AC4"/>
    <w:rsid w:val="00801D32"/>
    <w:rsid w:val="008442D4"/>
    <w:rsid w:val="008A2FCB"/>
    <w:rsid w:val="008E6F72"/>
    <w:rsid w:val="008F7628"/>
    <w:rsid w:val="00921566"/>
    <w:rsid w:val="009C3A61"/>
    <w:rsid w:val="009F51BF"/>
    <w:rsid w:val="00A36940"/>
    <w:rsid w:val="00A36F60"/>
    <w:rsid w:val="00A70E46"/>
    <w:rsid w:val="00A84F17"/>
    <w:rsid w:val="00AE7001"/>
    <w:rsid w:val="00B05417"/>
    <w:rsid w:val="00B40922"/>
    <w:rsid w:val="00B8752D"/>
    <w:rsid w:val="00B87A1C"/>
    <w:rsid w:val="00B94BFF"/>
    <w:rsid w:val="00BD7841"/>
    <w:rsid w:val="00BD7EB1"/>
    <w:rsid w:val="00D13C2A"/>
    <w:rsid w:val="00E27D2A"/>
    <w:rsid w:val="00E4192C"/>
    <w:rsid w:val="00E53BB9"/>
    <w:rsid w:val="00E844A7"/>
    <w:rsid w:val="00E91F8B"/>
    <w:rsid w:val="00ED0EB1"/>
    <w:rsid w:val="00EE2552"/>
    <w:rsid w:val="00F24E90"/>
    <w:rsid w:val="00FA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43859"/>
  <w15:chartTrackingRefBased/>
  <w15:docId w15:val="{BCF3DAF7-0CBF-4F60-89C9-98123EA3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251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2FC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7E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7EB1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4251AC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table" w:styleId="TableGrid">
    <w:name w:val="Table Grid"/>
    <w:basedOn w:val="TableNormal"/>
    <w:uiPriority w:val="39"/>
    <w:rsid w:val="00921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7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2021-06-09T10:52:00Z</dcterms:created>
  <dcterms:modified xsi:type="dcterms:W3CDTF">2021-08-27T12:17:00Z</dcterms:modified>
</cp:coreProperties>
</file>